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2A" w:rsidRPr="00930C96" w:rsidRDefault="0080752A" w:rsidP="00930C96">
      <w:pPr>
        <w:widowControl/>
        <w:spacing w:before="100" w:beforeAutospacing="1" w:after="100" w:afterAutospacing="1" w:line="330" w:lineRule="atLeast"/>
        <w:jc w:val="left"/>
        <w:outlineLvl w:val="1"/>
        <w:rPr>
          <w:rFonts w:ascii="Arial" w:eastAsia="宋体" w:hAnsi="Arial" w:cs="Arial"/>
          <w:b/>
          <w:bCs/>
          <w:noProof w:val="0"/>
          <w:color w:val="333333"/>
          <w:kern w:val="36"/>
          <w:sz w:val="27"/>
          <w:szCs w:val="27"/>
        </w:rPr>
      </w:pPr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36"/>
          <w:sz w:val="27"/>
          <w:szCs w:val="27"/>
        </w:rPr>
        <w:t>在一个</w:t>
      </w:r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36"/>
          <w:sz w:val="27"/>
          <w:szCs w:val="27"/>
        </w:rPr>
        <w:t>FB</w:t>
      </w:r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36"/>
          <w:sz w:val="27"/>
          <w:szCs w:val="27"/>
        </w:rPr>
        <w:t>块中，如何设置数据类型</w:t>
      </w:r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36"/>
          <w:sz w:val="27"/>
          <w:szCs w:val="27"/>
        </w:rPr>
        <w:t>"DATE_AND_TIME"</w:t>
      </w:r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36"/>
          <w:sz w:val="27"/>
          <w:szCs w:val="27"/>
        </w:rPr>
        <w:t>的块参数？</w:t>
      </w:r>
    </w:p>
    <w:p w:rsidR="0080752A" w:rsidRPr="0080752A" w:rsidRDefault="0080752A" w:rsidP="0080752A">
      <w:pPr>
        <w:widowControl/>
        <w:spacing w:before="100" w:beforeAutospacing="1" w:after="100" w:afterAutospacing="1" w:line="210" w:lineRule="atLeast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0"/>
          <w:sz w:val="17"/>
          <w:szCs w:val="17"/>
        </w:rPr>
        <w:t>说明</w:t>
      </w:r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0"/>
          <w:sz w:val="17"/>
          <w:szCs w:val="17"/>
        </w:rPr>
        <w:t>:</w:t>
      </w:r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0"/>
          <w:sz w:val="17"/>
          <w:szCs w:val="17"/>
        </w:rPr>
        <w:br/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          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数据类型为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"DATE_AND_TIME"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的参数必须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由定义好的符号变量参数化，以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IEC 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功能块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FC12 "GE_DT"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为例，其作用是比较两个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"DT"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类型变量的内容，查看它们是否是“较大或者相等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，此处列举了四个例子来说明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参数化数据类型为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"DT"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的两个输入参数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"DT1" 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和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"DT2"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。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</w:t>
      </w:r>
    </w:p>
    <w:p w:rsidR="0080752A" w:rsidRPr="0080752A" w:rsidRDefault="00D11363" w:rsidP="0080752A">
      <w:pPr>
        <w:widowControl/>
        <w:numPr>
          <w:ilvl w:val="0"/>
          <w:numId w:val="2"/>
        </w:numPr>
        <w:spacing w:before="100" w:beforeAutospacing="1" w:after="100" w:afterAutospacing="1" w:line="210" w:lineRule="atLeast"/>
        <w:ind w:left="48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hyperlink r:id="rId7" w:anchor="1" w:history="1">
        <w:r w:rsidR="0080752A" w:rsidRPr="0080752A">
          <w:rPr>
            <w:rFonts w:ascii="Arial" w:eastAsia="宋体" w:hAnsi="Arial" w:cs="Arial" w:hint="eastAsia"/>
            <w:noProof w:val="0"/>
            <w:color w:val="000000"/>
            <w:kern w:val="0"/>
            <w:sz w:val="17"/>
          </w:rPr>
          <w:t>使用输入变量作为参数化</w:t>
        </w:r>
      </w:hyperlink>
      <w:r w:rsidR="0080752A"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</w:t>
      </w:r>
    </w:p>
    <w:p w:rsidR="0080752A" w:rsidRPr="0080752A" w:rsidRDefault="00D11363" w:rsidP="0080752A">
      <w:pPr>
        <w:widowControl/>
        <w:numPr>
          <w:ilvl w:val="0"/>
          <w:numId w:val="2"/>
        </w:numPr>
        <w:spacing w:before="100" w:beforeAutospacing="1" w:after="100" w:afterAutospacing="1" w:line="210" w:lineRule="atLeast"/>
        <w:ind w:left="48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hyperlink r:id="rId8" w:anchor="2" w:history="1">
        <w:r w:rsidR="0080752A" w:rsidRPr="0080752A">
          <w:rPr>
            <w:rFonts w:ascii="Arial" w:eastAsia="宋体" w:hAnsi="Arial" w:cs="Arial" w:hint="eastAsia"/>
            <w:noProof w:val="0"/>
            <w:color w:val="000000"/>
            <w:kern w:val="0"/>
            <w:sz w:val="17"/>
          </w:rPr>
          <w:t>使用数据块变量作为参数化</w:t>
        </w:r>
        <w:r w:rsidR="0080752A" w:rsidRPr="0080752A">
          <w:rPr>
            <w:rFonts w:ascii="Arial" w:eastAsia="宋体" w:hAnsi="Arial" w:cs="Arial" w:hint="eastAsia"/>
            <w:noProof w:val="0"/>
            <w:color w:val="000000"/>
            <w:kern w:val="0"/>
            <w:sz w:val="17"/>
          </w:rPr>
          <w:t> </w:t>
        </w:r>
      </w:hyperlink>
      <w:r w:rsidR="0080752A"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</w:t>
      </w:r>
    </w:p>
    <w:p w:rsidR="0080752A" w:rsidRPr="0080752A" w:rsidRDefault="00D11363" w:rsidP="0080752A">
      <w:pPr>
        <w:widowControl/>
        <w:numPr>
          <w:ilvl w:val="0"/>
          <w:numId w:val="2"/>
        </w:numPr>
        <w:spacing w:before="100" w:beforeAutospacing="1" w:after="100" w:afterAutospacing="1" w:line="210" w:lineRule="atLeast"/>
        <w:ind w:left="48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hyperlink r:id="rId9" w:anchor="3" w:history="1">
        <w:r w:rsidR="0080752A" w:rsidRPr="0080752A">
          <w:rPr>
            <w:rFonts w:ascii="Arial" w:eastAsia="宋体" w:hAnsi="Arial" w:cs="Arial" w:hint="eastAsia"/>
            <w:noProof w:val="0"/>
            <w:color w:val="000000"/>
            <w:kern w:val="0"/>
            <w:sz w:val="17"/>
          </w:rPr>
          <w:t>使用结构变量（</w:t>
        </w:r>
        <w:r w:rsidR="0080752A" w:rsidRPr="0080752A">
          <w:rPr>
            <w:rFonts w:ascii="Arial" w:eastAsia="宋体" w:hAnsi="Arial" w:cs="Arial" w:hint="eastAsia"/>
            <w:noProof w:val="0"/>
            <w:color w:val="000000"/>
            <w:kern w:val="0"/>
            <w:sz w:val="17"/>
          </w:rPr>
          <w:t>UDT1</w:t>
        </w:r>
        <w:r w:rsidR="0080752A" w:rsidRPr="0080752A">
          <w:rPr>
            <w:rFonts w:ascii="Arial" w:eastAsia="宋体" w:hAnsi="Arial" w:cs="Arial" w:hint="eastAsia"/>
            <w:noProof w:val="0"/>
            <w:color w:val="000000"/>
            <w:kern w:val="0"/>
            <w:sz w:val="17"/>
          </w:rPr>
          <w:t>）作为参数化</w:t>
        </w:r>
      </w:hyperlink>
      <w:r w:rsidR="0080752A"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</w:t>
      </w:r>
    </w:p>
    <w:p w:rsidR="0080752A" w:rsidRPr="0080752A" w:rsidRDefault="00D11363" w:rsidP="0080752A">
      <w:pPr>
        <w:widowControl/>
        <w:numPr>
          <w:ilvl w:val="0"/>
          <w:numId w:val="2"/>
        </w:numPr>
        <w:spacing w:before="100" w:beforeAutospacing="1" w:after="100" w:afterAutospacing="1" w:line="210" w:lineRule="atLeast"/>
        <w:ind w:left="48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hyperlink r:id="rId10" w:anchor="4" w:history="1">
        <w:r w:rsidR="0080752A" w:rsidRPr="0080752A">
          <w:rPr>
            <w:rFonts w:ascii="Arial" w:eastAsia="宋体" w:hAnsi="Arial" w:cs="Arial" w:hint="eastAsia"/>
            <w:noProof w:val="0"/>
            <w:color w:val="000000"/>
            <w:kern w:val="0"/>
            <w:sz w:val="17"/>
          </w:rPr>
          <w:t>使用数据块变量和</w:t>
        </w:r>
        <w:r w:rsidR="0080752A" w:rsidRPr="0080752A">
          <w:rPr>
            <w:rFonts w:ascii="Arial" w:eastAsia="宋体" w:hAnsi="Arial" w:cs="Arial" w:hint="eastAsia"/>
            <w:noProof w:val="0"/>
            <w:color w:val="000000"/>
            <w:kern w:val="0"/>
            <w:sz w:val="17"/>
          </w:rPr>
          <w:t>UDT1</w:t>
        </w:r>
        <w:r w:rsidR="0080752A" w:rsidRPr="0080752A">
          <w:rPr>
            <w:rFonts w:ascii="Arial" w:eastAsia="宋体" w:hAnsi="Arial" w:cs="Arial" w:hint="eastAsia"/>
            <w:noProof w:val="0"/>
            <w:color w:val="000000"/>
            <w:kern w:val="0"/>
            <w:sz w:val="17"/>
          </w:rPr>
          <w:t>作为参数化</w:t>
        </w:r>
      </w:hyperlink>
    </w:p>
    <w:p w:rsidR="0080752A" w:rsidRPr="0080752A" w:rsidRDefault="0080752A" w:rsidP="0080752A">
      <w:pPr>
        <w:widowControl/>
        <w:numPr>
          <w:ilvl w:val="0"/>
          <w:numId w:val="3"/>
        </w:numPr>
        <w:spacing w:before="100" w:beforeAutospacing="1" w:after="100" w:afterAutospacing="1" w:line="210" w:lineRule="atLeast"/>
        <w:ind w:left="48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bookmarkStart w:id="0" w:name="1"/>
      <w:r w:rsidRPr="0080752A">
        <w:rPr>
          <w:rFonts w:ascii="Arial" w:eastAsia="宋体" w:hAnsi="Arial" w:cs="Arial" w:hint="eastAsia"/>
          <w:b/>
          <w:bCs/>
          <w:noProof w:val="0"/>
          <w:color w:val="000000"/>
          <w:kern w:val="0"/>
          <w:sz w:val="17"/>
        </w:rPr>
        <w:t>使用输入变量作为参数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br/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br/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>图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 xml:space="preserve">. 01 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>中功能块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>FB2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>用两个输入变量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>"Input_1_DT" 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>和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 xml:space="preserve"> "Input_2_DT"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>来参数化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>FC12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>的输入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>"DT1" 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>和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 xml:space="preserve"> "DT2"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>。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br/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br/>
      </w:r>
      <w:r>
        <w:rPr>
          <w:rFonts w:ascii="Arial" w:eastAsia="宋体" w:hAnsi="Arial" w:cs="Arial"/>
          <w:color w:val="000000"/>
          <w:kern w:val="0"/>
          <w:sz w:val="17"/>
          <w:szCs w:val="17"/>
        </w:rPr>
        <w:drawing>
          <wp:inline distT="0" distB="0" distL="0" distR="0">
            <wp:extent cx="4448175" cy="4505325"/>
            <wp:effectExtent l="19050" t="0" r="9525" b="0"/>
            <wp:docPr id="1" name="49908" descr="https://support.industry.siemens.com/cs/images/34519815/step7_adressierung_dt_parameter_01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908" descr="https://support.industry.siemens.com/cs/images/34519815/step7_adressierung_dt_parameter_01_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br/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>图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t>. 01</w:t>
      </w:r>
      <w:r w:rsidRPr="0080752A">
        <w:rPr>
          <w:rFonts w:ascii="Arial" w:eastAsia="宋体" w:hAnsi="Arial" w:cs="Arial" w:hint="eastAsia"/>
          <w:noProof w:val="0"/>
          <w:color w:val="000000"/>
          <w:kern w:val="0"/>
          <w:sz w:val="17"/>
          <w:szCs w:val="17"/>
        </w:rPr>
        <w:br/>
        <w:t> </w:t>
      </w:r>
      <w:bookmarkEnd w:id="0"/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</w:t>
      </w:r>
    </w:p>
    <w:p w:rsidR="0080752A" w:rsidRPr="0080752A" w:rsidRDefault="0080752A" w:rsidP="0080752A">
      <w:pPr>
        <w:widowControl/>
        <w:numPr>
          <w:ilvl w:val="0"/>
          <w:numId w:val="3"/>
        </w:numPr>
        <w:spacing w:before="100" w:beforeAutospacing="1" w:after="100" w:afterAutospacing="1" w:line="210" w:lineRule="atLeast"/>
        <w:ind w:left="48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bookmarkStart w:id="1" w:name="2"/>
      <w:bookmarkEnd w:id="1"/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0"/>
          <w:sz w:val="17"/>
        </w:rPr>
        <w:lastRenderedPageBreak/>
        <w:t>使用数据块变量作为参数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  <w:t>         FC12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的两个输入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"DT1" 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和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"DT2"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，使用数据块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DB5(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符号名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"Modul_5")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的两个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DB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变量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"Variable_1" 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和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"Variable_2"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来作为参数。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数据块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DB5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定义如下：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  </w:t>
      </w:r>
    </w:p>
    <w:tbl>
      <w:tblPr>
        <w:tblW w:w="1500" w:type="pct"/>
        <w:tblInd w:w="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  <w:gridCol w:w="891"/>
        <w:gridCol w:w="1521"/>
      </w:tblGrid>
      <w:tr w:rsidR="0080752A" w:rsidRPr="0080752A" w:rsidTr="0080752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jc w:val="center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DB5 (symbolic name: "Modul_5")</w:t>
            </w:r>
          </w:p>
        </w:tc>
      </w:tr>
      <w:tr w:rsidR="0080752A" w:rsidRPr="0080752A" w:rsidTr="00807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Address: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Name: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Data type:</w:t>
            </w:r>
          </w:p>
        </w:tc>
      </w:tr>
      <w:tr w:rsidR="0080752A" w:rsidRPr="0080752A" w:rsidTr="00807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+32.0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Variable_1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DATE_AND_TIME</w:t>
            </w:r>
          </w:p>
        </w:tc>
      </w:tr>
      <w:tr w:rsidR="0080752A" w:rsidRPr="0080752A" w:rsidTr="00807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+40.0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Variable_2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DATE_AND_TIME</w:t>
            </w:r>
          </w:p>
        </w:tc>
      </w:tr>
    </w:tbl>
    <w:p w:rsidR="0080752A" w:rsidRPr="0080752A" w:rsidRDefault="0080752A" w:rsidP="0080752A">
      <w:pPr>
        <w:widowControl/>
        <w:numPr>
          <w:ilvl w:val="0"/>
          <w:numId w:val="3"/>
        </w:numPr>
        <w:spacing w:before="100" w:beforeAutospacing="1" w:after="100" w:afterAutospacing="1" w:line="210" w:lineRule="atLeast"/>
        <w:ind w:left="48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表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01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</w:r>
      <w:r>
        <w:rPr>
          <w:rFonts w:ascii="Arial" w:eastAsia="宋体" w:hAnsi="Arial" w:cs="Arial"/>
          <w:color w:val="333333"/>
          <w:kern w:val="0"/>
          <w:sz w:val="17"/>
          <w:szCs w:val="17"/>
        </w:rPr>
        <w:drawing>
          <wp:inline distT="0" distB="0" distL="0" distR="0">
            <wp:extent cx="4048125" cy="1714500"/>
            <wp:effectExtent l="19050" t="0" r="9525" b="0"/>
            <wp:docPr id="2" name="49911" descr="https://support.industry.siemens.com/cs/images/34519815/step7_adressierung_dt_parameter_02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911" descr="https://support.industry.siemens.com/cs/images/34519815/step7_adressierung_dt_parameter_02_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图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. 02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  <w:t xml:space="preserve">  </w:t>
      </w:r>
    </w:p>
    <w:p w:rsidR="0080752A" w:rsidRPr="0080752A" w:rsidRDefault="0080752A" w:rsidP="0080752A">
      <w:pPr>
        <w:widowControl/>
        <w:numPr>
          <w:ilvl w:val="0"/>
          <w:numId w:val="3"/>
        </w:numPr>
        <w:spacing w:before="100" w:beforeAutospacing="1" w:after="100" w:afterAutospacing="1" w:line="210" w:lineRule="atLeast"/>
        <w:ind w:left="48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bookmarkStart w:id="2" w:name="3"/>
      <w:bookmarkEnd w:id="2"/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0"/>
          <w:sz w:val="17"/>
        </w:rPr>
        <w:t>使用结构变量（</w:t>
      </w:r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0"/>
          <w:sz w:val="17"/>
        </w:rPr>
        <w:t>UDT1</w:t>
      </w:r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0"/>
          <w:sz w:val="17"/>
        </w:rPr>
        <w:t>）作为参数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  <w:t>         FB2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的两个输入变量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"Access_1" 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和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"Access_2"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被定义为用户数据类型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UDT1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。当这两个输入变量作为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"DT1" 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和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"DT2"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的参数时，数据类型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"DATE_AND_TIME"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的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就从结构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UDT1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传送过去，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UDT1(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符号名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: "UserData") 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的结构如下所述：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  <w:t xml:space="preserve">  </w:t>
      </w:r>
    </w:p>
    <w:tbl>
      <w:tblPr>
        <w:tblW w:w="1500" w:type="pct"/>
        <w:tblInd w:w="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  <w:gridCol w:w="1011"/>
        <w:gridCol w:w="1521"/>
      </w:tblGrid>
      <w:tr w:rsidR="0080752A" w:rsidRPr="0080752A" w:rsidTr="0080752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UDT1 (symbolic name: "UserData")</w:t>
            </w:r>
          </w:p>
        </w:tc>
      </w:tr>
      <w:tr w:rsidR="0080752A" w:rsidRPr="0080752A" w:rsidTr="00807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Address: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Name: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Data type:</w:t>
            </w:r>
          </w:p>
        </w:tc>
      </w:tr>
      <w:tr w:rsidR="0080752A" w:rsidRPr="0080752A" w:rsidTr="00807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+0.0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DateTime_1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DATE_AND_TIME</w:t>
            </w:r>
          </w:p>
        </w:tc>
      </w:tr>
      <w:tr w:rsidR="0080752A" w:rsidRPr="0080752A" w:rsidTr="00807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+8.0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DateTime_2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DATE_AND_TIME</w:t>
            </w:r>
          </w:p>
        </w:tc>
      </w:tr>
    </w:tbl>
    <w:p w:rsidR="0080752A" w:rsidRPr="0080752A" w:rsidRDefault="0080752A" w:rsidP="0080752A">
      <w:pPr>
        <w:widowControl/>
        <w:numPr>
          <w:ilvl w:val="0"/>
          <w:numId w:val="3"/>
        </w:numPr>
        <w:spacing w:before="100" w:beforeAutospacing="1" w:after="100" w:afterAutospacing="1" w:line="210" w:lineRule="atLeast"/>
        <w:ind w:left="48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表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02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</w:r>
      <w:r>
        <w:rPr>
          <w:rFonts w:ascii="Arial" w:eastAsia="宋体" w:hAnsi="Arial" w:cs="Arial"/>
          <w:color w:val="333333"/>
          <w:kern w:val="0"/>
          <w:sz w:val="17"/>
          <w:szCs w:val="17"/>
        </w:rPr>
        <w:lastRenderedPageBreak/>
        <w:drawing>
          <wp:inline distT="0" distB="0" distL="0" distR="0">
            <wp:extent cx="4448175" cy="4895850"/>
            <wp:effectExtent l="19050" t="0" r="9525" b="0"/>
            <wp:docPr id="3" name="49913" descr="https://support.industry.siemens.com/cs/images/34519815/step7_adressierung_dt_parameter_03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913" descr="https://support.industry.siemens.com/cs/images/34519815/step7_adressierung_dt_parameter_03_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图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. 03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  <w:t xml:space="preserve">  </w:t>
      </w:r>
    </w:p>
    <w:p w:rsidR="0080752A" w:rsidRPr="0080752A" w:rsidRDefault="0080752A" w:rsidP="0080752A">
      <w:pPr>
        <w:widowControl/>
        <w:numPr>
          <w:ilvl w:val="0"/>
          <w:numId w:val="3"/>
        </w:numPr>
        <w:spacing w:before="100" w:beforeAutospacing="1" w:after="100" w:afterAutospacing="1" w:line="210" w:lineRule="atLeast"/>
        <w:ind w:left="48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bookmarkStart w:id="3" w:name="4"/>
      <w:bookmarkEnd w:id="3"/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0"/>
          <w:sz w:val="17"/>
        </w:rPr>
        <w:t>使用数据块变量和</w:t>
      </w:r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0"/>
          <w:sz w:val="17"/>
        </w:rPr>
        <w:t>UDT1</w:t>
      </w:r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0"/>
          <w:sz w:val="17"/>
        </w:rPr>
        <w:t>作为参数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  <w:t xml:space="preserve">         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数据块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DB5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的两个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DB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变量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"Var_1" 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和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"Var_2" 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被定义为用户数据类型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UDT1(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表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04). 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，当这两个输入变量作为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"DT1" 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和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"DT2"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参数时，数据类型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"DATE_AND_TIME"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的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就从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UDT1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中传送过来。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   </w:t>
      </w:r>
    </w:p>
    <w:tbl>
      <w:tblPr>
        <w:tblW w:w="1500" w:type="pct"/>
        <w:tblInd w:w="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  <w:gridCol w:w="1011"/>
        <w:gridCol w:w="1521"/>
      </w:tblGrid>
      <w:tr w:rsidR="0080752A" w:rsidRPr="0080752A" w:rsidTr="0080752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UDT1 (symbolic name: "UserData")</w:t>
            </w:r>
          </w:p>
        </w:tc>
      </w:tr>
      <w:tr w:rsidR="0080752A" w:rsidRPr="0080752A" w:rsidTr="00807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Address: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Name: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Data type:</w:t>
            </w:r>
          </w:p>
        </w:tc>
      </w:tr>
      <w:tr w:rsidR="0080752A" w:rsidRPr="0080752A" w:rsidTr="00807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+0.0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DateTime_1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DATE_AND_TIME</w:t>
            </w:r>
          </w:p>
        </w:tc>
      </w:tr>
      <w:tr w:rsidR="0080752A" w:rsidRPr="0080752A" w:rsidTr="00807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+8.0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DateTime_2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DATE_AND_TIME</w:t>
            </w:r>
          </w:p>
        </w:tc>
      </w:tr>
    </w:tbl>
    <w:p w:rsidR="0080752A" w:rsidRPr="0080752A" w:rsidRDefault="0080752A" w:rsidP="0080752A">
      <w:pPr>
        <w:widowControl/>
        <w:numPr>
          <w:ilvl w:val="0"/>
          <w:numId w:val="3"/>
        </w:numPr>
        <w:spacing w:before="100" w:beforeAutospacing="1" w:after="100" w:afterAutospacing="1" w:line="210" w:lineRule="atLeast"/>
        <w:ind w:left="48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表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03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</w:r>
      <w:r w:rsidRPr="0080752A">
        <w:rPr>
          <w:rFonts w:ascii="Arial" w:eastAsia="宋体" w:hAnsi="Arial" w:cs="Arial" w:hint="eastAsia"/>
          <w:noProof w:val="0"/>
          <w:color w:val="FF0000"/>
          <w:kern w:val="0"/>
          <w:sz w:val="17"/>
          <w:szCs w:val="17"/>
        </w:rPr>
        <w:t> 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</w:t>
      </w:r>
    </w:p>
    <w:tbl>
      <w:tblPr>
        <w:tblW w:w="2650" w:type="pct"/>
        <w:tblInd w:w="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0"/>
        <w:gridCol w:w="1111"/>
        <w:gridCol w:w="1757"/>
      </w:tblGrid>
      <w:tr w:rsidR="0080752A" w:rsidRPr="0080752A" w:rsidTr="0080752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DB5 (symbolic name: "Modul_5")</w:t>
            </w:r>
          </w:p>
        </w:tc>
      </w:tr>
      <w:tr w:rsidR="0080752A" w:rsidRPr="0080752A" w:rsidTr="00807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Address: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Name: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b/>
                <w:bCs/>
                <w:noProof w:val="0"/>
                <w:kern w:val="0"/>
                <w:sz w:val="18"/>
                <w:szCs w:val="18"/>
              </w:rPr>
              <w:t>Data type:</w:t>
            </w:r>
          </w:p>
        </w:tc>
      </w:tr>
      <w:tr w:rsidR="0080752A" w:rsidRPr="0080752A" w:rsidTr="00807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+0.0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Var_1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"UserData"</w:t>
            </w:r>
          </w:p>
        </w:tc>
      </w:tr>
      <w:tr w:rsidR="0080752A" w:rsidRPr="0080752A" w:rsidTr="00807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+16.0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Var_2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52A" w:rsidRPr="0080752A" w:rsidRDefault="0080752A" w:rsidP="0080752A">
            <w:pPr>
              <w:widowControl/>
              <w:jc w:val="left"/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</w:pPr>
            <w:r w:rsidRPr="0080752A">
              <w:rPr>
                <w:rFonts w:ascii="Arial" w:eastAsia="宋体" w:hAnsi="Arial" w:cs="Arial"/>
                <w:noProof w:val="0"/>
                <w:kern w:val="0"/>
                <w:sz w:val="18"/>
                <w:szCs w:val="18"/>
              </w:rPr>
              <w:t>"UserData"</w:t>
            </w:r>
          </w:p>
        </w:tc>
      </w:tr>
    </w:tbl>
    <w:p w:rsidR="0080752A" w:rsidRPr="0080752A" w:rsidRDefault="0080752A" w:rsidP="0080752A">
      <w:pPr>
        <w:widowControl/>
        <w:numPr>
          <w:ilvl w:val="0"/>
          <w:numId w:val="3"/>
        </w:numPr>
        <w:spacing w:before="100" w:beforeAutospacing="1" w:after="100" w:afterAutospacing="1" w:line="210" w:lineRule="atLeast"/>
        <w:ind w:left="48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lastRenderedPageBreak/>
        <w:t>表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04 </w:t>
      </w:r>
    </w:p>
    <w:p w:rsidR="0080752A" w:rsidRPr="0080752A" w:rsidRDefault="0080752A" w:rsidP="0080752A">
      <w:pPr>
        <w:widowControl/>
        <w:numPr>
          <w:ilvl w:val="0"/>
          <w:numId w:val="3"/>
        </w:numPr>
        <w:spacing w:before="100" w:beforeAutospacing="1" w:after="100" w:afterAutospacing="1" w:line="210" w:lineRule="atLeast"/>
        <w:ind w:left="48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 </w:t>
      </w:r>
      <w:r>
        <w:rPr>
          <w:rFonts w:ascii="Arial" w:eastAsia="宋体" w:hAnsi="Arial" w:cs="Arial"/>
          <w:color w:val="333333"/>
          <w:kern w:val="0"/>
          <w:sz w:val="17"/>
          <w:szCs w:val="17"/>
        </w:rPr>
        <w:drawing>
          <wp:inline distT="0" distB="0" distL="0" distR="0">
            <wp:extent cx="4667250" cy="2009775"/>
            <wp:effectExtent l="19050" t="0" r="0" b="0"/>
            <wp:docPr id="4" name="49915" descr="https://support.industry.siemens.com/cs/images/34519815/step7_adressierung_dt_parameter_04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915" descr="https://support.industry.siemens.com/cs/images/34519815/step7_adressierung_dt_parameter_04_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图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. 04</w:t>
      </w:r>
    </w:p>
    <w:p w:rsidR="0080752A" w:rsidRPr="0080752A" w:rsidRDefault="0080752A" w:rsidP="0080752A">
      <w:pPr>
        <w:widowControl/>
        <w:spacing w:before="100" w:beforeAutospacing="1" w:after="100" w:afterAutospacing="1" w:line="210" w:lineRule="atLeast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r w:rsidRPr="0080752A">
        <w:rPr>
          <w:rFonts w:ascii="Arial" w:eastAsia="宋体" w:hAnsi="Arial" w:cs="Arial" w:hint="eastAsia"/>
          <w:b/>
          <w:bCs/>
          <w:noProof w:val="0"/>
          <w:color w:val="333333"/>
          <w:kern w:val="0"/>
          <w:sz w:val="17"/>
          <w:szCs w:val="17"/>
        </w:rPr>
        <w:t>注意：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</w:t>
      </w:r>
    </w:p>
    <w:p w:rsidR="0080752A" w:rsidRPr="0080752A" w:rsidRDefault="0080752A" w:rsidP="0080752A">
      <w:pPr>
        <w:widowControl/>
        <w:spacing w:before="100" w:beforeAutospacing="1" w:after="100" w:afterAutospacing="1" w:line="210" w:lineRule="atLeast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        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本条目说明的仅是如何参数化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"DT" 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数据类型，关于日期和时间的输入和读取的更多信息参考下述条目：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 </w:t>
      </w:r>
    </w:p>
    <w:p w:rsidR="0080752A" w:rsidRPr="0080752A" w:rsidRDefault="0080752A" w:rsidP="0080752A">
      <w:pPr>
        <w:widowControl/>
        <w:numPr>
          <w:ilvl w:val="0"/>
          <w:numId w:val="4"/>
        </w:numPr>
        <w:spacing w:before="100" w:beforeAutospacing="1" w:after="100" w:afterAutospacing="1" w:line="210" w:lineRule="atLeast"/>
        <w:ind w:left="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怎样使用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SFC1 (READ_CLK)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读取日期和时间，使用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SFC0 (SET_CLK)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修改它们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?"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条目号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: </w:t>
      </w:r>
      <w:hyperlink r:id="rId15" w:history="1">
        <w:r w:rsidRPr="0080752A">
          <w:rPr>
            <w:rFonts w:ascii="Arial!important" w:eastAsia="宋体" w:hAnsi="Arial!important" w:cs="Arial"/>
            <w:noProof w:val="0"/>
            <w:color w:val="000000"/>
            <w:kern w:val="0"/>
            <w:sz w:val="17"/>
          </w:rPr>
          <w:t>21222026</w:t>
        </w:r>
      </w:hyperlink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  <w:t xml:space="preserve">  </w:t>
      </w:r>
    </w:p>
    <w:p w:rsidR="0080752A" w:rsidRPr="0080752A" w:rsidRDefault="0080752A" w:rsidP="0080752A">
      <w:pPr>
        <w:widowControl/>
        <w:numPr>
          <w:ilvl w:val="0"/>
          <w:numId w:val="4"/>
        </w:numPr>
        <w:spacing w:before="100" w:beforeAutospacing="1" w:after="100" w:afterAutospacing="1" w:line="210" w:lineRule="atLeast"/>
        <w:ind w:left="0"/>
        <w:jc w:val="left"/>
        <w:rPr>
          <w:rFonts w:ascii="Arial" w:eastAsia="宋体" w:hAnsi="Arial" w:cs="Arial"/>
          <w:noProof w:val="0"/>
          <w:color w:val="333333"/>
          <w:kern w:val="0"/>
          <w:sz w:val="17"/>
          <w:szCs w:val="17"/>
        </w:rPr>
      </w:pP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怎样使用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IEC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功能读取和输入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CPU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的日期和时间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?"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br/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>条目号</w:t>
      </w:r>
      <w:r w:rsidRPr="0080752A">
        <w:rPr>
          <w:rFonts w:ascii="Arial" w:eastAsia="宋体" w:hAnsi="Arial" w:cs="Arial" w:hint="eastAsia"/>
          <w:noProof w:val="0"/>
          <w:color w:val="333333"/>
          <w:kern w:val="0"/>
          <w:sz w:val="17"/>
          <w:szCs w:val="17"/>
        </w:rPr>
        <w:t xml:space="preserve">: </w:t>
      </w:r>
      <w:hyperlink r:id="rId16" w:history="1">
        <w:r w:rsidRPr="0080752A">
          <w:rPr>
            <w:rFonts w:ascii="Arial!important" w:eastAsia="宋体" w:hAnsi="Arial!important" w:cs="Arial"/>
            <w:noProof w:val="0"/>
            <w:color w:val="000000"/>
            <w:kern w:val="0"/>
            <w:sz w:val="17"/>
          </w:rPr>
          <w:t>24658864</w:t>
        </w:r>
      </w:hyperlink>
    </w:p>
    <w:p w:rsidR="00A8745E" w:rsidRDefault="00A8745E"/>
    <w:sectPr w:rsidR="00A8745E" w:rsidSect="00A87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DB1" w:rsidRDefault="00B90DB1" w:rsidP="0080752A">
      <w:r>
        <w:separator/>
      </w:r>
    </w:p>
  </w:endnote>
  <w:endnote w:type="continuationSeparator" w:id="0">
    <w:p w:rsidR="00B90DB1" w:rsidRDefault="00B90DB1" w:rsidP="00807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!importa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DB1" w:rsidRDefault="00B90DB1" w:rsidP="0080752A">
      <w:r>
        <w:separator/>
      </w:r>
    </w:p>
  </w:footnote>
  <w:footnote w:type="continuationSeparator" w:id="0">
    <w:p w:rsidR="00B90DB1" w:rsidRDefault="00B90DB1" w:rsidP="008075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0AEF"/>
    <w:multiLevelType w:val="multilevel"/>
    <w:tmpl w:val="2F10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71F81"/>
    <w:multiLevelType w:val="multilevel"/>
    <w:tmpl w:val="8D90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31F39"/>
    <w:multiLevelType w:val="multilevel"/>
    <w:tmpl w:val="033A4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D4A03"/>
    <w:multiLevelType w:val="multilevel"/>
    <w:tmpl w:val="B6DC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52A"/>
    <w:rsid w:val="0080752A"/>
    <w:rsid w:val="00930C96"/>
    <w:rsid w:val="00A8745E"/>
    <w:rsid w:val="00AE6BB5"/>
    <w:rsid w:val="00B90DB1"/>
    <w:rsid w:val="00D11363"/>
    <w:rsid w:val="00F9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5E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7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52A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52A"/>
    <w:rPr>
      <w:noProof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0752A"/>
    <w:rPr>
      <w:strike w:val="0"/>
      <w:dstrike w:val="0"/>
      <w:color w:val="000000"/>
      <w:u w:val="none"/>
      <w:effect w:val="none"/>
    </w:rPr>
  </w:style>
  <w:style w:type="character" w:styleId="a6">
    <w:name w:val="Strong"/>
    <w:basedOn w:val="a0"/>
    <w:uiPriority w:val="22"/>
    <w:qFormat/>
    <w:rsid w:val="0080752A"/>
    <w:rPr>
      <w:b/>
      <w:bCs/>
    </w:rPr>
  </w:style>
  <w:style w:type="paragraph" w:styleId="a7">
    <w:name w:val="Normal (Web)"/>
    <w:basedOn w:val="a"/>
    <w:uiPriority w:val="99"/>
    <w:unhideWhenUsed/>
    <w:rsid w:val="008075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0752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0752A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6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5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13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2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0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73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30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69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69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7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7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79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740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42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595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443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920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industry.siemens.com/cs/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industry.siemens.com/cs/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upport.industry.siemens.com/cs/document/24658864/%e5%a6%82%e4%bd%95%e4%bd%bf%e7%94%a8iec-%e5%8a%9f%e8%83%bd%e8%af%bb%e5%8f%96%e5%b9%b6%e4%b8%94%e4%bd%bf%e7%94%a8cpu%e7%9a%84%e6%97%a5%e6%9c%9f%e5%92%8c%e6%97%b6%e9%97%b4?lc=zh-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support.industry.siemens.com/cs/document/21222026/%e5%a6%82%e4%bd%95%e7%94%a8-sfc1-(read_clk)-%e8%af%bb%e5%8f%96%e6%97%a5%e6%9c%9f%e5%92%8c%e6%97%b6%e9%97%b4%e4%bb%a5%e5%8f%8a%e5%a6%82%e4%bd%95%e7%94%a8-sfc0-(set_clk)-%e8%ae%be%e5%ae%9a%e6%97%a5%e6%9c%9f%e5%92%8c%e6%97%b6?lc=zh-cn" TargetMode="External"/><Relationship Id="rId10" Type="http://schemas.openxmlformats.org/officeDocument/2006/relationships/hyperlink" Target="https://support.industry.siemens.com/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industry.siemens.com/cs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343</Words>
  <Characters>1960</Characters>
  <Application>Microsoft Office Word</Application>
  <DocSecurity>0</DocSecurity>
  <Lines>16</Lines>
  <Paragraphs>4</Paragraphs>
  <ScaleCrop>false</ScaleCrop>
  <Company>Sky123.Org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2016-05-19T07:31:00Z</dcterms:created>
  <dcterms:modified xsi:type="dcterms:W3CDTF">2016-07-09T02:29:00Z</dcterms:modified>
</cp:coreProperties>
</file>