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 xml:space="preserve">    中国制造业在《中国制造2025》的战略规划下，中国正从一个制造大国逐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步发展成一个制造强国，在这个过程中毋庸置疑创新是发展的源动力，智能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自动化是实现目标的前进车轮，然而工业机器人在智能制造业中起着重要的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作用。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 xml:space="preserve">    最近几年，国产工业机器人如同雨后春笋大力发展，涌现出一批不错的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国内品牌工业机器人，例如新松、新时达、广数等等。作为一个工控技术人员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不仅要会各种控制器件的编程而且更要掌握工业机器人的应用，这样才能在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自己的职业道路上不断发张不断进步。下面以文字结合图片的形式，讲述一下</w:t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t>西门子S71200与KUKA机器人的组态、通讯和编程。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第一步：在博途新建项目,添加CPU1214C。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588000" cy="314261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s://mmbiz.qpic.cn/mmbiz_png/h5ZfhYaQBd1UQrAVsZp5SQXnbpNwJTicd69qQXjK9N2TGeEJXDHiaEZBqSCWln46kR0MoQlicaHmPwzKzXYJRXI8A/0?wx_fmt=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314325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第二步：安装KUKA机器人GSD文件。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616575" cy="3107690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mmbiz.qpic.cn/mmbiz_png/h5ZfhYaQBd1UQrAVsZp5SQXnbpNwJTicdmxMRkj4VSibEYCymnOCrw96PnDpvo6ysEcX1GhvicDVoiattUhmIjJ1gA/0?wx_fmt=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31083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第三步：在硬件目录选中“KRC4_3.2”硬件组件。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6388100" cy="363474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s://mmbiz.qpic.cn/mmbiz_png/h5ZfhYaQBd1UQrAVsZp5SQXnbpNwJTicdfxUyp9JLL81TicP1Y94OArHDPkXFoW1uMg7RJ9GjYSzc2ArgtMvME9w/0?wx_fmt=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363537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第四步：把选中的硬件组件拖放到网络视图编辑区。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02300" cy="3844290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s://mmbiz.qpic.cn/mmbiz_png/h5ZfhYaQBd1UQrAVsZp5SQXnbpNwJTicdoSdicTrgKbS3muxSzZjtyMhXy6aaZ0fJjvbLn8iatnenUY3tqhRBZQbQ/0?wx_fmt=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38449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br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第五步：为CPU1214C添加PROFINET子网，并设置IP地址192.168.0.1。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6464300" cy="3315970"/>
            <wp:effectExtent l="0" t="0" r="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s://mmbiz.qpic.cn/mmbiz_png/h5ZfhYaQBd1UQrAVsZp5SQXnbpNwJTicdc2zwYshzSYpSclpKZm7gyndmmuXs0HCgKfc6aO6AEAtklxIvbKCeHw/0?wx_fmt=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935" cy="331660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第六步：将KUKA硬件组件分配到PROFINET子网，点击“未分配”。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883275" cy="3673475"/>
            <wp:effectExtent l="0" t="0" r="0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mmbiz.qpic.cn/mmbiz_png/h5ZfhYaQBd1UQrAVsZp5SQXnbpNwJTicd3EyHW6rVXGyniadjv9pDaTVWKicZIJk5l2pILrQoaRAQMq910GDLMahw/0?wx_fmt=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36741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第七步：选中KUKA网络接口，点击鼠标左键，在以太网地址对话框设置IP地址为</w:t>
      </w: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 xml:space="preserve">192.168.0.2和PROFINET I/O设备名称为KRC4。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6645910" cy="3253740"/>
            <wp:effectExtent l="0" t="0" r="0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ttps://mmbiz.qpic.cn/mmbiz_png/h5ZfhYaQBd1UQrAVsZp5SQXnbpNwJTicdKER6hvpDCulx6I1ztibU9J2l1xvB8Tjafibia061W0Y2h9Az6HXtMHqpg/0?wx_fmt=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25437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第八步：进入KUKA设备视图删除64个I/O安全模块和256个I/O模块。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02300" cy="3963670"/>
            <wp:effectExtent l="0" t="0" r="0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ttps://mmbiz.qpic.cn/mmbiz_png/h5ZfhYaQBd1UQrAVsZp5SQXnbpNwJTicdMyHu9Vwb1KePNLicPnia9ib0e395SndYYv8lLiaNeW2VITpqQw5pP2bmWg/0?wx_fmt=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396430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br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第九步：重新添加I/O模块，将64个I/O模块添加到模块列表，之后编译下载硬件组</w:t>
      </w: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态。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49925" cy="3540125"/>
            <wp:effectExtent l="0" t="0" r="0" b="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ttps://mmbiz.qpic.cn/mmbiz_png/h5ZfhYaQBd1UQrAVsZp5SQXnbpNwJTicdBnPHPpm7QpicTU5FBneT1S6Z7G8ZLMImWI7TbMeFBmU5Jzzz09picOeg/0?wx_fmt=pn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35407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 xml:space="preserve">第十步：双击“WORK VISUAL”图标，打开KUKA机器人设置软件。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645150" cy="3803015"/>
            <wp:effectExtent l="0" t="0" r="0" b="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https://mmbiz.qpic.cn/mmbiz_png/h5ZfhYaQBd1UQrAVsZp5SQXnbpNwJTicdv6qWepgrGKiaASc6pJo3JVhAwDmDD6A3SO56BZYpJe0UVSUmOCELbww/0?wx_fmt=pn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380365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第十一步：在项目浏览器中选择“KRC4”项目模板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11825" cy="3690620"/>
            <wp:effectExtent l="0" t="0" r="0" b="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https://mmbiz.qpic.cn/mmbiz_png/h5ZfhYaQBd1UQrAVsZp5SQXnbpNwJTicdpQb5DicsE5sEqBY9AwE8BNhAtewQ9IZWAMiaiaa0ehbmRvXwvzTHWufwg/0?wx_fmt=pn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369125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第十二步：在项目结构选中“控制器”点击鼠标右键，选择“设为激活控制器”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683250" cy="3792855"/>
            <wp:effectExtent l="0" t="0" r="0" b="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https://mmbiz.qpic.cn/mmbiz_png/h5ZfhYaQBd1UQrAVsZp5SQXnbpNwJTicdtDseFFO6g15K80dIfS5AQYpWmCVBb0r13bIGFTnRKY2sqic1qZjTf6Q/0?wx_fmt=png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379349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第十三步：选择对应的固件版本，点击“OK”按钮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692775" cy="3720465"/>
            <wp:effectExtent l="0" t="0" r="0" b="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https://mmbiz.qpic.cn/mmbiz_png/h5ZfhYaQBd1UQrAVsZp5SQXnbpNwJTicdBJZSKibFq8AoaXIBA9zF4ibnvRa9ATBq9XLG0l1iaPhiahOFj15lCFjRlQ/0?wx_fmt=png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372110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第十四步：在项目结构选中“总线结构”点击鼠标右击，添加PROFINET总线组件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692775" cy="3877310"/>
            <wp:effectExtent l="0" t="0" r="0" b="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ttps://mmbiz.qpic.cn/mmbiz_png/h5ZfhYaQBd1UQrAVsZp5SQXnbpNwJTicdWalfrqlLsZe2zjeoibMHlicKZqJIQwp0ficUI59nTR5YTicUPpXicL0SYQA/0?wx_fmt=png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387794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 xml:space="preserve">第十五步：在项目结构选中“PROFINET”点击鼠标右击，添加PROFINET I/O设备。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826760" cy="3465830"/>
            <wp:effectExtent l="0" t="0" r="0" b="0"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https://mmbiz.qpic.cn/mmbiz_png/h5ZfhYaQBd1UQrAVsZp5SQXnbpNwJTicdESlp8UNWdROyjBibiat00uWhEibFsKK5JljcB9BRFBd1PmgEUZLaQ7D0w/0?wx_fmt=pn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346646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第十六步：双击“KRC4-PROFINET_3.2”设置KUKA总线IP地址为192.168.0.2和设</w:t>
      </w: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备名称为“KRC4”,确保与PLC组态的名称一致。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0875" cy="4003040"/>
            <wp:effectExtent l="0" t="0" r="0" b="0"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s://mmbiz.qpic.cn/mmbiz_png/h5ZfhYaQBd1UQrAVsZp5SQXnbpNwJTicdbVg1FDRG80NJYUm5xyo6CRxXUtwBibhebxwdBRqm7fuMEowcuXv7aAA/0?wx_fmt=png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367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 xml:space="preserve">第十七步：将KUKA输入端口映射到PROFINET I/O地址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654675" cy="3970655"/>
            <wp:effectExtent l="0" t="0" r="0" b="0"/>
            <wp:docPr id="2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https://mmbiz.qpic.cn/mmbiz_png/h5ZfhYaQBd1UQrAVsZp5SQXnbpNwJTicdL0pibYVTs90PaIjKNcSdy7o1TANsWvVNZJkT3Q6p27kFgSiae8bRlhmQ/0?wx_fmt=png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397129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 xml:space="preserve">第十八步：将KUKA输出端口映射到PROFINET I/O地址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21985" cy="3792855"/>
            <wp:effectExtent l="0" t="0" r="0" b="0"/>
            <wp:docPr id="2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https://mmbiz.qpic.cn/mmbiz_png/h5ZfhYaQBd1UQrAVsZp5SQXnbpNwJTicdCticU4LibgEVjOficMXMlHdIwWWeZ7TUycUIZwR3m6zsIoibhrMk38nzqQ/0?wx_fmt=png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379349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第十九步：下图是KUKA机器人输入和输出端口已映射完成的画面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6616700" cy="3832860"/>
            <wp:effectExtent l="0" t="0" r="0" b="0"/>
            <wp:docPr id="2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https://mmbiz.qpic.cn/mmbiz_png/h5ZfhYaQBd1UQrAVsZp5SQXnbpNwJTicdicVqRZmEsRMRwZIHpm3TmVMS0NfBz8BlC2YRF7xr916vXUjqdbC27Qg/0?wx_fmt=png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383349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br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0000"/>
          <w:position w:val="0"/>
          <w:sz w:val="27"/>
          <w:szCs w:val="27"/>
          <w:rFonts w:ascii="Helvetica Neue" w:eastAsia="Helvetica Neue" w:hAnsi="Helvetica Neue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第二十步：点击“安装”按钮将配置下载到控制器。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835650" cy="3632200"/>
            <wp:effectExtent l="0" t="0" r="0" b="0"/>
            <wp:docPr id="3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https://mmbiz.qpic.cn/mmbiz_png/h5ZfhYaQBd1UQrAVsZp5SQXnbpNwJTicdPpT0ibzFGFqQnoNiaqJYXhV6iagW09A1VTVsVXxlQwCGRzvwaaiaTLLnfw/0?wx_fmt=png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36328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第二十一步：点击“生成代码”按钮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6054725" cy="3704590"/>
            <wp:effectExtent l="0" t="0" r="0" b="0"/>
            <wp:docPr id="3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https://mmbiz.qpic.cn/mmbiz_png/h5ZfhYaQBd1UQrAVsZp5SQXnbpNwJTicdZvmc7FsPibSvIoLZWndEy8PdFXzibn1hzrmzp12AicZHvvAxyliaaxiatSw/0?wx_fmt=png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360" cy="37052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第二十二步：下图是机器人和S71200的输入和输出地址对应。更多PLC学习资料和</w:t>
      </w: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视频请关注公众号：建云工控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0875" cy="4016375"/>
            <wp:effectExtent l="0" t="0" r="0" b="0"/>
            <wp:docPr id="4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https://mmbiz.qpic.cn/mmbiz_png/h5ZfhYaQBd1UQrAVsZp5SQXnbpNwJTicdibCdvqsLmPmoVPHCea1KKT86NqiaacQMQdbSmO9g0zw2xmk9085ETViaA/0?wx_fmt=png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70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2FF"/>
          <w:position w:val="0"/>
          <w:sz w:val="24"/>
          <w:szCs w:val="24"/>
          <w:highlight w:val="white"/>
          <w:rFonts w:ascii="Helvetica Neue" w:eastAsia="Helvetica Neue" w:hAnsi="Helvetica Neue" w:hint="default"/>
        </w:rPr>
        <w:t>第二十三步：通过MOVE指令完成机器人程序号选择和程序号选中监控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6369050" cy="4051935"/>
            <wp:effectExtent l="0" t="0" r="0" b="0"/>
            <wp:docPr id="4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https://mmbiz.qpic.cn/mmbiz_png/h5ZfhYaQBd1UQrAVsZp5SQXnbpNwJTicdNW6CcQGtKrxibt7fBfTKA5qmFs77AROv1QPHdzsj9OqQFGlh2pOn1FA/0?wx_fmt=pn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405257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Helvetica Neue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https://mmbiz.qpic.cn/mmbiz_png/h5ZfhYaQBd1UQrAVsZp5SQXnbpNwJTicd69qQXjK9N2TGeEJXDHiaEZBqSCWln46kR0MoQlicaHmPwzKzXYJRXI8A/0?wx_fmt=png" TargetMode="External"></Relationship><Relationship Id="rId6" Type="http://schemas.openxmlformats.org/officeDocument/2006/relationships/image" Target="https://mmbiz.qpic.cn/mmbiz_png/h5ZfhYaQBd1UQrAVsZp5SQXnbpNwJTicdmxMRkj4VSibEYCymnOCrw96PnDpvo6ysEcX1GhvicDVoiattUhmIjJ1gA/0?wx_fmt=png" TargetMode="External"></Relationship><Relationship Id="rId7" Type="http://schemas.openxmlformats.org/officeDocument/2006/relationships/image" Target="https://mmbiz.qpic.cn/mmbiz_png/h5ZfhYaQBd1UQrAVsZp5SQXnbpNwJTicdfxUyp9JLL81TicP1Y94OArHDPkXFoW1uMg7RJ9GjYSzc2ArgtMvME9w/0?wx_fmt=png" TargetMode="External"></Relationship><Relationship Id="rId8" Type="http://schemas.openxmlformats.org/officeDocument/2006/relationships/image" Target="https://mmbiz.qpic.cn/mmbiz_png/h5ZfhYaQBd1UQrAVsZp5SQXnbpNwJTicdoSdicTrgKbS3muxSzZjtyMhXy6aaZ0fJjvbLn8iatnenUY3tqhRBZQbQ/0?wx_fmt=png" TargetMode="External"></Relationship><Relationship Id="rId9" Type="http://schemas.openxmlformats.org/officeDocument/2006/relationships/image" Target="https://mmbiz.qpic.cn/mmbiz_png/h5ZfhYaQBd1UQrAVsZp5SQXnbpNwJTicdc2zwYshzSYpSclpKZm7gyndmmuXs0HCgKfc6aO6AEAtklxIvbKCeHw/0?wx_fmt=png" TargetMode="External"></Relationship><Relationship Id="rId10" Type="http://schemas.openxmlformats.org/officeDocument/2006/relationships/image" Target="https://mmbiz.qpic.cn/mmbiz_png/h5ZfhYaQBd1UQrAVsZp5SQXnbpNwJTicd3EyHW6rVXGyniadjv9pDaTVWKicZIJk5l2pILrQoaRAQMq910GDLMahw/0?wx_fmt=png" TargetMode="External"></Relationship><Relationship Id="rId11" Type="http://schemas.openxmlformats.org/officeDocument/2006/relationships/image" Target="https://mmbiz.qpic.cn/mmbiz_png/h5ZfhYaQBd1UQrAVsZp5SQXnbpNwJTicdKER6hvpDCulx6I1ztibU9J2l1xvB8Tjafibia061W0Y2h9Az6HXtMHqpg/0?wx_fmt=png" TargetMode="External"></Relationship><Relationship Id="rId12" Type="http://schemas.openxmlformats.org/officeDocument/2006/relationships/image" Target="https://mmbiz.qpic.cn/mmbiz_png/h5ZfhYaQBd1UQrAVsZp5SQXnbpNwJTicdMyHu9Vwb1KePNLicPnia9ib0e395SndYYv8lLiaNeW2VITpqQw5pP2bmWg/0?wx_fmt=png" TargetMode="External"></Relationship><Relationship Id="rId13" Type="http://schemas.openxmlformats.org/officeDocument/2006/relationships/image" Target="https://mmbiz.qpic.cn/mmbiz_png/h5ZfhYaQBd1UQrAVsZp5SQXnbpNwJTicdBnPHPpm7QpicTU5FBneT1S6Z7G8ZLMImWI7TbMeFBmU5Jzzz09picOeg/0?wx_fmt=png" TargetMode="External"></Relationship><Relationship Id="rId14" Type="http://schemas.openxmlformats.org/officeDocument/2006/relationships/image" Target="https://mmbiz.qpic.cn/mmbiz_png/h5ZfhYaQBd1UQrAVsZp5SQXnbpNwJTicdv6qWepgrGKiaASc6pJo3JVhAwDmDD6A3SO56BZYpJe0UVSUmOCELbww/0?wx_fmt=png" TargetMode="External"></Relationship><Relationship Id="rId15" Type="http://schemas.openxmlformats.org/officeDocument/2006/relationships/image" Target="https://mmbiz.qpic.cn/mmbiz_png/h5ZfhYaQBd1UQrAVsZp5SQXnbpNwJTicdpQb5DicsE5sEqBY9AwE8BNhAtewQ9IZWAMiaiaa0ehbmRvXwvzTHWufwg/0?wx_fmt=png" TargetMode="External"></Relationship><Relationship Id="rId16" Type="http://schemas.openxmlformats.org/officeDocument/2006/relationships/image" Target="https://mmbiz.qpic.cn/mmbiz_png/h5ZfhYaQBd1UQrAVsZp5SQXnbpNwJTicdtDseFFO6g15K80dIfS5AQYpWmCVBb0r13bIGFTnRKY2sqic1qZjTf6Q/0?wx_fmt=png" TargetMode="External"></Relationship><Relationship Id="rId17" Type="http://schemas.openxmlformats.org/officeDocument/2006/relationships/image" Target="https://mmbiz.qpic.cn/mmbiz_png/h5ZfhYaQBd1UQrAVsZp5SQXnbpNwJTicdBJZSKibFq8AoaXIBA9zF4ibnvRa9ATBq9XLG0l1iaPhiahOFj15lCFjRlQ/0?wx_fmt=png" TargetMode="External"></Relationship><Relationship Id="rId18" Type="http://schemas.openxmlformats.org/officeDocument/2006/relationships/image" Target="https://mmbiz.qpic.cn/mmbiz_png/h5ZfhYaQBd1UQrAVsZp5SQXnbpNwJTicdWalfrqlLsZe2zjeoibMHlicKZqJIQwp0ficUI59nTR5YTicUPpXicL0SYQA/0?wx_fmt=png" TargetMode="External"></Relationship><Relationship Id="rId19" Type="http://schemas.openxmlformats.org/officeDocument/2006/relationships/image" Target="https://mmbiz.qpic.cn/mmbiz_png/h5ZfhYaQBd1UQrAVsZp5SQXnbpNwJTicdESlp8UNWdROyjBibiat00uWhEibFsKK5JljcB9BRFBd1PmgEUZLaQ7D0w/0?wx_fmt=png" TargetMode="External"></Relationship><Relationship Id="rId20" Type="http://schemas.openxmlformats.org/officeDocument/2006/relationships/image" Target="https://mmbiz.qpic.cn/mmbiz_png/h5ZfhYaQBd1UQrAVsZp5SQXnbpNwJTicdbVg1FDRG80NJYUm5xyo6CRxXUtwBibhebxwdBRqm7fuMEowcuXv7aAA/0?wx_fmt=png" TargetMode="External"></Relationship><Relationship Id="rId21" Type="http://schemas.openxmlformats.org/officeDocument/2006/relationships/image" Target="https://mmbiz.qpic.cn/mmbiz_png/h5ZfhYaQBd1UQrAVsZp5SQXnbpNwJTicdL0pibYVTs90PaIjKNcSdy7o1TANsWvVNZJkT3Q6p27kFgSiae8bRlhmQ/0?wx_fmt=png" TargetMode="External"></Relationship><Relationship Id="rId22" Type="http://schemas.openxmlformats.org/officeDocument/2006/relationships/image" Target="https://mmbiz.qpic.cn/mmbiz_png/h5ZfhYaQBd1UQrAVsZp5SQXnbpNwJTicdCticU4LibgEVjOficMXMlHdIwWWeZ7TUycUIZwR3m6zsIoibhrMk38nzqQ/0?wx_fmt=png" TargetMode="External"></Relationship><Relationship Id="rId23" Type="http://schemas.openxmlformats.org/officeDocument/2006/relationships/image" Target="https://mmbiz.qpic.cn/mmbiz_png/h5ZfhYaQBd1UQrAVsZp5SQXnbpNwJTicdicVqRZmEsRMRwZIHpm3TmVMS0NfBz8BlC2YRF7xr916vXUjqdbC27Qg/0?wx_fmt=png" TargetMode="External"></Relationship><Relationship Id="rId24" Type="http://schemas.openxmlformats.org/officeDocument/2006/relationships/image" Target="https://mmbiz.qpic.cn/mmbiz_png/h5ZfhYaQBd1UQrAVsZp5SQXnbpNwJTicdPpT0ibzFGFqQnoNiaqJYXhV6iagW09A1VTVsVXxlQwCGRzvwaaiaTLLnfw/0?wx_fmt=png" TargetMode="External"></Relationship><Relationship Id="rId25" Type="http://schemas.openxmlformats.org/officeDocument/2006/relationships/image" Target="https://mmbiz.qpic.cn/mmbiz_png/h5ZfhYaQBd1UQrAVsZp5SQXnbpNwJTicdZvmc7FsPibSvIoLZWndEy8PdFXzibn1hzrmzp12AicZHvvAxyliaaxiatSw/0?wx_fmt=png" TargetMode="External"></Relationship><Relationship Id="rId26" Type="http://schemas.openxmlformats.org/officeDocument/2006/relationships/image" Target="https://mmbiz.qpic.cn/mmbiz_png/h5ZfhYaQBd1UQrAVsZp5SQXnbpNwJTicdibCdvqsLmPmoVPHCea1KKT86NqiaacQMQdbSmO9g0zw2xmk9085ETViaA/0?wx_fmt=png" TargetMode="External"></Relationship><Relationship Id="rId27" Type="http://schemas.openxmlformats.org/officeDocument/2006/relationships/image" Target="https://mmbiz.qpic.cn/mmbiz_png/h5ZfhYaQBd1UQrAVsZp5SQXnbpNwJTicdNW6CcQGtKrxibt7fBfTKA5qmFs77AROv1QPHdzsj9OqQFGlh2pOn1FA/0?wx_fmt=png" TargetMode="External"></Relationship><Relationship Id="rId2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12</Pages>
  <Paragraphs>0</Paragraphs>
  <Words>29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